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cy020mky0kfd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overdependence on automation usually begin?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starts with small pauses and hesitation where tools replace awareness.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is convenience a risk in automation?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encourages passive decision making instead of active judgment.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should automation never fully replace?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Human judgment, direction, and contextual decision making.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overautomation weaken skills?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By removing regular practice and reducing awareness of the process.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